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中</w:t>
      </w:r>
      <w:r>
        <w:rPr>
          <w:rFonts w:eastAsia="方正小标宋简体"/>
          <w:bCs/>
          <w:sz w:val="44"/>
          <w:szCs w:val="44"/>
        </w:rPr>
        <w:t>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湘潭理工学院 </w:t>
      </w:r>
      <w:r>
        <w:rPr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何静琪</w:t>
      </w:r>
      <w:r>
        <w:rPr>
          <w:bCs/>
          <w:sz w:val="32"/>
          <w:szCs w:val="32"/>
          <w:u w:val="single"/>
        </w:rPr>
        <w:t xml:space="preserve">    </w:t>
      </w:r>
      <w:r>
        <w:rPr>
          <w:bCs/>
          <w:sz w:val="32"/>
          <w:szCs w:val="32"/>
        </w:rPr>
        <w:t xml:space="preserve">  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 xml:space="preserve"> 讲师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艺术设计</w:t>
      </w:r>
      <w:r>
        <w:rPr>
          <w:bCs/>
          <w:sz w:val="32"/>
          <w:szCs w:val="32"/>
          <w:u w:val="single"/>
        </w:rPr>
        <w:t xml:space="preserve">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何静琪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1992年11月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2016年9月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助教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2018年12月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2022年-2023年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156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24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36</w:t>
            </w: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硕士研究生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艺术设计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中国传统文化》《设计原理》《插画设计》《网页艺术设计》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吉首大学 艺术设计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2023年6月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湖湘红色文创产品的开发研究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》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收藏与投资 2023年6月28日 第一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2019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2020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2021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2022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60" w:lineRule="exact"/>
              <w:jc w:val="both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1、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2016年-2022年 湖南吉利汽车职业技术学院 院办秘书科</w:t>
            </w:r>
          </w:p>
          <w:p>
            <w:pPr>
              <w:spacing w:line="260" w:lineRule="exact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2、2022年—至今   湘潭理工学院             专任教师</w:t>
            </w:r>
          </w:p>
          <w:p>
            <w:pPr>
              <w:spacing w:line="260" w:lineRule="exact"/>
              <w:rPr>
                <w:rFonts w:hint="eastAsia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3、2023年6月6日-8月31日 2023年暑期教室研修暨师徳集中学习教育</w:t>
            </w:r>
          </w:p>
          <w:p>
            <w:pPr>
              <w:spacing w:line="260" w:lineRule="exact"/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>4、2022年12月3日-2023年2月28日 2023年寒假教师研修</w:t>
            </w:r>
          </w:p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文旅融合视域下湖湘红色主题博物馆互动式体验设计策略研究》湖南省教育厅 22C0281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《创新创业背景下艺术设计专业“工作室+校企联动”教学模式的构建研究》 湘潭理工学院 XTLG2022B024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2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担任计科2027、2028班班主任，考核合格。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sz w:val="24"/>
          <w:szCs w:val="32"/>
        </w:rPr>
      </w:pP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480" w:firstLineChars="200"/>
      </w:pPr>
      <w:r>
        <w:rPr>
          <w:sz w:val="24"/>
          <w:szCs w:val="32"/>
        </w:rPr>
        <w:t xml:space="preserve">注：1、表中“其它教学工作量”是指出卷、监考、指导毕业生论文等。2、增刊、论文集、用稿通知、清样、习题集（库）等均不作为申报高级专业技术职务的参评材料。 </w:t>
      </w:r>
    </w:p>
    <w:sectPr>
      <w:footerReference r:id="rId3" w:type="default"/>
      <w:pgSz w:w="23811" w:h="16837" w:orient="landscape"/>
      <w:pgMar w:top="1134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书宋简体">
    <w:altName w:val="苹方-简"/>
    <w:panose1 w:val="00000000000000000000"/>
    <w:charset w:val="00"/>
    <w:family w:val="script"/>
    <w:pitch w:val="default"/>
    <w:sig w:usb0="00000000" w:usb1="00000000" w:usb2="0000001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131" w:wrap="around" w:vAnchor="text" w:hAnchor="margin" w:xAlign="outside" w:y="8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23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96FB8C1"/>
    <w:rsid w:val="E96FB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2023-12-05T18:18:00Z</dcterms:created>
  <dc:creator>yuanyuan</dc:creator>
  <cp:lastModifiedBy>yuanyuan</cp:lastModifiedBy>
  <dcterms:modified xsi:type="dcterms:W3CDTF">2023-12-05T18:21:13Z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D275785F2A37ADF210F96E651B6F009A_41</vt:lpwstr>
  </property>
</Properties>
</file>